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F2" w:rsidRDefault="007437F2" w:rsidP="007437F2">
      <w:pPr>
        <w:ind w:left="0"/>
        <w:rPr>
          <w:lang w:val="es-ES"/>
        </w:rPr>
      </w:pPr>
      <w:r>
        <w:rPr>
          <w:lang w:val="es-ES"/>
        </w:rPr>
        <w:t xml:space="preserve">          </w:t>
      </w:r>
    </w:p>
    <w:p w:rsidR="007437F2" w:rsidRDefault="007437F2" w:rsidP="007437F2">
      <w:pPr>
        <w:ind w:left="0"/>
        <w:rPr>
          <w:lang w:val="es-ES"/>
        </w:rPr>
      </w:pPr>
    </w:p>
    <w:p w:rsidR="00DE307D" w:rsidRDefault="007437F2" w:rsidP="007437F2">
      <w:pPr>
        <w:ind w:left="0"/>
        <w:rPr>
          <w:lang w:val="es-ES"/>
        </w:rPr>
      </w:pPr>
      <w:r>
        <w:rPr>
          <w:lang w:val="es-ES"/>
        </w:rPr>
        <w:t xml:space="preserve">           </w:t>
      </w:r>
      <w:r w:rsidR="00D21514">
        <w:rPr>
          <w:noProof/>
          <w:lang w:bidi="ar-SA"/>
        </w:rPr>
        <w:drawing>
          <wp:inline distT="0" distB="0" distL="0" distR="0">
            <wp:extent cx="7286625" cy="4819650"/>
            <wp:effectExtent l="38100" t="19050" r="2857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13C4D" w:rsidRDefault="00713C4D" w:rsidP="007437F2">
      <w:pPr>
        <w:ind w:left="0"/>
        <w:rPr>
          <w:lang w:val="es-ES"/>
        </w:rPr>
      </w:pPr>
    </w:p>
    <w:p w:rsidR="00713C4D" w:rsidRDefault="00713C4D" w:rsidP="007437F2">
      <w:pPr>
        <w:ind w:left="0"/>
        <w:rPr>
          <w:lang w:val="es-ES"/>
        </w:rPr>
      </w:pPr>
    </w:p>
    <w:p w:rsidR="00713C4D" w:rsidRDefault="00713C4D" w:rsidP="007437F2">
      <w:pPr>
        <w:ind w:left="0"/>
        <w:rPr>
          <w:lang w:val="es-ES"/>
        </w:rPr>
      </w:pPr>
    </w:p>
    <w:p w:rsidR="00713C4D" w:rsidRPr="00276514" w:rsidRDefault="00547995" w:rsidP="007437F2">
      <w:pPr>
        <w:ind w:left="0"/>
        <w:rPr>
          <w:lang w:val="es-ES"/>
        </w:rPr>
      </w:pPr>
      <w:r>
        <w:rPr>
          <w:lang w:val="es-ES"/>
        </w:rPr>
        <w:t xml:space="preserve">             </w:t>
      </w:r>
      <w:r w:rsidR="00713C4D">
        <w:rPr>
          <w:noProof/>
          <w:lang w:bidi="ar-SA"/>
        </w:rPr>
        <w:drawing>
          <wp:inline distT="0" distB="0" distL="0" distR="0">
            <wp:extent cx="7175388" cy="4016188"/>
            <wp:effectExtent l="38100" t="0" r="25512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713C4D" w:rsidRPr="00276514" w:rsidSect="00D21514"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D68" w:rsidRDefault="00DC2D68" w:rsidP="007437F2">
      <w:pPr>
        <w:spacing w:after="0" w:line="240" w:lineRule="auto"/>
      </w:pPr>
      <w:r>
        <w:separator/>
      </w:r>
    </w:p>
  </w:endnote>
  <w:endnote w:type="continuationSeparator" w:id="0">
    <w:p w:rsidR="00DC2D68" w:rsidRDefault="00DC2D68" w:rsidP="0074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D68" w:rsidRDefault="00DC2D68" w:rsidP="007437F2">
      <w:pPr>
        <w:spacing w:after="0" w:line="240" w:lineRule="auto"/>
      </w:pPr>
      <w:r>
        <w:separator/>
      </w:r>
    </w:p>
  </w:footnote>
  <w:footnote w:type="continuationSeparator" w:id="0">
    <w:p w:rsidR="00DC2D68" w:rsidRDefault="00DC2D68" w:rsidP="007437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6514"/>
    <w:rsid w:val="00174C93"/>
    <w:rsid w:val="001D51A4"/>
    <w:rsid w:val="00276514"/>
    <w:rsid w:val="004906E6"/>
    <w:rsid w:val="00547995"/>
    <w:rsid w:val="00713C4D"/>
    <w:rsid w:val="007437F2"/>
    <w:rsid w:val="00D21514"/>
    <w:rsid w:val="00DC2D68"/>
    <w:rsid w:val="00DE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14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"/>
    <w:uiPriority w:val="9"/>
    <w:qFormat/>
    <w:rsid w:val="00D21514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571F4C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1514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842F73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1514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B13F9A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1514"/>
    <w:pPr>
      <w:pBdr>
        <w:bottom w:val="single" w:sz="4" w:space="1" w:color="DB9BCE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CA69B6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1514"/>
    <w:pPr>
      <w:pBdr>
        <w:bottom w:val="single" w:sz="4" w:space="1" w:color="D487C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CA69B6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1514"/>
    <w:pPr>
      <w:pBdr>
        <w:bottom w:val="dotted" w:sz="8" w:space="1" w:color="A24A72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A24A72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1514"/>
    <w:pPr>
      <w:pBdr>
        <w:bottom w:val="dotted" w:sz="8" w:space="1" w:color="A24A72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A24A72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1514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A24A72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1514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A24A72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1514"/>
    <w:rPr>
      <w:rFonts w:asciiTheme="majorHAnsi" w:eastAsiaTheme="majorEastAsia" w:hAnsiTheme="majorHAnsi" w:cstheme="majorBidi"/>
      <w:smallCaps/>
      <w:color w:val="571F4C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1514"/>
    <w:rPr>
      <w:rFonts w:asciiTheme="majorHAnsi" w:eastAsiaTheme="majorEastAsia" w:hAnsiTheme="majorHAnsi" w:cstheme="majorBidi"/>
      <w:smallCaps/>
      <w:color w:val="842F73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1514"/>
    <w:rPr>
      <w:rFonts w:asciiTheme="majorHAnsi" w:eastAsiaTheme="majorEastAsia" w:hAnsiTheme="majorHAnsi" w:cstheme="majorBidi"/>
      <w:smallCaps/>
      <w:color w:val="B13F9A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1514"/>
    <w:rPr>
      <w:rFonts w:asciiTheme="majorHAnsi" w:eastAsiaTheme="majorEastAsia" w:hAnsiTheme="majorHAnsi" w:cstheme="majorBidi"/>
      <w:b/>
      <w:bCs/>
      <w:smallCaps/>
      <w:color w:val="CA69B6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1514"/>
    <w:rPr>
      <w:rFonts w:asciiTheme="majorHAnsi" w:eastAsiaTheme="majorEastAsia" w:hAnsiTheme="majorHAnsi" w:cstheme="majorBidi"/>
      <w:smallCaps/>
      <w:color w:val="CA69B6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1514"/>
    <w:rPr>
      <w:rFonts w:asciiTheme="majorHAnsi" w:eastAsiaTheme="majorEastAsia" w:hAnsiTheme="majorHAnsi" w:cstheme="majorBidi"/>
      <w:smallCaps/>
      <w:color w:val="A24A72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1514"/>
    <w:rPr>
      <w:rFonts w:asciiTheme="majorHAnsi" w:eastAsiaTheme="majorEastAsia" w:hAnsiTheme="majorHAnsi" w:cstheme="majorBidi"/>
      <w:b/>
      <w:bCs/>
      <w:smallCaps/>
      <w:color w:val="A24A72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1514"/>
    <w:rPr>
      <w:rFonts w:asciiTheme="majorHAnsi" w:eastAsiaTheme="majorEastAsia" w:hAnsiTheme="majorHAnsi" w:cstheme="majorBidi"/>
      <w:b/>
      <w:smallCaps/>
      <w:color w:val="A24A72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1514"/>
    <w:rPr>
      <w:rFonts w:asciiTheme="majorHAnsi" w:eastAsiaTheme="majorEastAsia" w:hAnsiTheme="majorHAnsi" w:cstheme="majorBidi"/>
      <w:smallCaps/>
      <w:color w:val="A24A72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D21514"/>
    <w:rPr>
      <w:b/>
      <w:bCs/>
      <w:smallCaps/>
      <w:color w:val="B13F9A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D21514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842F73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D21514"/>
    <w:rPr>
      <w:rFonts w:asciiTheme="majorHAnsi" w:eastAsiaTheme="majorEastAsia" w:hAnsiTheme="majorHAnsi" w:cstheme="majorBidi"/>
      <w:smallCaps/>
      <w:color w:val="842F73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D21514"/>
    <w:pPr>
      <w:spacing w:after="600" w:line="240" w:lineRule="auto"/>
      <w:ind w:left="0"/>
    </w:pPr>
    <w:rPr>
      <w:smallCaps/>
      <w:color w:val="A24A72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21514"/>
    <w:rPr>
      <w:smallCaps/>
      <w:color w:val="A24A72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D21514"/>
    <w:rPr>
      <w:b/>
      <w:bCs/>
      <w:spacing w:val="0"/>
    </w:rPr>
  </w:style>
  <w:style w:type="character" w:styleId="nfasis">
    <w:name w:val="Emphasis"/>
    <w:uiPriority w:val="20"/>
    <w:qFormat/>
    <w:rsid w:val="00D21514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D2151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21514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D21514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D21514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1514"/>
    <w:pPr>
      <w:pBdr>
        <w:top w:val="single" w:sz="4" w:space="12" w:color="CD698C" w:themeColor="accent1" w:themeTint="BF"/>
        <w:left w:val="single" w:sz="4" w:space="15" w:color="CD698C" w:themeColor="accent1" w:themeTint="BF"/>
        <w:bottom w:val="single" w:sz="12" w:space="10" w:color="892D4D" w:themeColor="accent1" w:themeShade="BF"/>
        <w:right w:val="single" w:sz="12" w:space="15" w:color="892D4D" w:themeColor="accent1" w:themeShade="BF"/>
        <w:between w:val="single" w:sz="4" w:space="12" w:color="CD698C" w:themeColor="accent1" w:themeTint="BF"/>
        <w:bar w:val="single" w:sz="4" w:color="CD698C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892D4D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1514"/>
    <w:rPr>
      <w:rFonts w:asciiTheme="majorHAnsi" w:eastAsiaTheme="majorEastAsia" w:hAnsiTheme="majorHAnsi" w:cstheme="majorBidi"/>
      <w:smallCaps/>
      <w:color w:val="892D4D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D21514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D21514"/>
    <w:rPr>
      <w:b/>
      <w:bCs/>
      <w:smallCaps/>
      <w:color w:val="B83D68" w:themeColor="accent1"/>
      <w:spacing w:val="40"/>
    </w:rPr>
  </w:style>
  <w:style w:type="character" w:styleId="Referenciasutil">
    <w:name w:val="Subtle Reference"/>
    <w:uiPriority w:val="31"/>
    <w:qFormat/>
    <w:rsid w:val="00D21514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D21514"/>
    <w:rPr>
      <w:rFonts w:asciiTheme="majorHAnsi" w:eastAsiaTheme="majorEastAsia" w:hAnsiTheme="majorHAnsi" w:cstheme="majorBidi"/>
      <w:b/>
      <w:bCs/>
      <w:i/>
      <w:iCs/>
      <w:smallCaps/>
      <w:color w:val="842F73" w:themeColor="text2" w:themeShade="BF"/>
      <w:spacing w:val="20"/>
    </w:rPr>
  </w:style>
  <w:style w:type="character" w:styleId="Ttulodellibro">
    <w:name w:val="Book Title"/>
    <w:uiPriority w:val="33"/>
    <w:qFormat/>
    <w:rsid w:val="00D21514"/>
    <w:rPr>
      <w:rFonts w:asciiTheme="majorHAnsi" w:eastAsiaTheme="majorEastAsia" w:hAnsiTheme="majorHAnsi" w:cstheme="majorBidi"/>
      <w:b/>
      <w:bCs/>
      <w:smallCaps/>
      <w:color w:val="842F73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D21514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2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514"/>
    <w:rPr>
      <w:rFonts w:ascii="Tahoma" w:hAnsi="Tahoma" w:cs="Tahoma"/>
      <w:color w:val="5A5A5A" w:themeColor="text1" w:themeTint="A5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74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437F2"/>
    <w:rPr>
      <w:color w:val="5A5A5A" w:themeColor="text1" w:themeTint="A5"/>
    </w:rPr>
  </w:style>
  <w:style w:type="paragraph" w:styleId="Piedepgina">
    <w:name w:val="footer"/>
    <w:basedOn w:val="Normal"/>
    <w:link w:val="PiedepginaCar"/>
    <w:uiPriority w:val="99"/>
    <w:semiHidden/>
    <w:unhideWhenUsed/>
    <w:rsid w:val="0074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37F2"/>
    <w:rPr>
      <w:color w:val="5A5A5A" w:themeColor="text1" w:themeTint="A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279327-21A4-4AA6-8CFE-78DEFF1A3288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A2FB77C-6D5E-4841-9E25-27C0D779768A}">
      <dgm:prSet phldrT="[Texto]"/>
      <dgm:spPr/>
      <dgm:t>
        <a:bodyPr/>
        <a:lstStyle/>
        <a:p>
          <a:pPr algn="ctr"/>
          <a:r>
            <a:rPr lang="en-US">
              <a:solidFill>
                <a:schemeClr val="bg1"/>
              </a:solidFill>
            </a:rPr>
            <a:t>FISIOLOGÌA DEL PENSAMIENTO</a:t>
          </a:r>
        </a:p>
      </dgm:t>
    </dgm:pt>
    <dgm:pt modelId="{78A64C59-47EB-4D4C-9032-B1B35FA2E6F4}" type="parTrans" cxnId="{DA6AA2F5-FFF0-49D1-9E93-2F34C5EFBC67}">
      <dgm:prSet/>
      <dgm:spPr/>
      <dgm:t>
        <a:bodyPr/>
        <a:lstStyle/>
        <a:p>
          <a:pPr algn="ctr"/>
          <a:endParaRPr lang="en-US"/>
        </a:p>
      </dgm:t>
    </dgm:pt>
    <dgm:pt modelId="{7F4A1C71-0718-48C7-BC08-7AFA7F7FB2B7}" type="sibTrans" cxnId="{DA6AA2F5-FFF0-49D1-9E93-2F34C5EFBC67}">
      <dgm:prSet/>
      <dgm:spPr/>
      <dgm:t>
        <a:bodyPr/>
        <a:lstStyle/>
        <a:p>
          <a:pPr algn="ctr"/>
          <a:endParaRPr lang="en-US"/>
        </a:p>
      </dgm:t>
    </dgm:pt>
    <dgm:pt modelId="{DEC4961F-8CED-41CC-AA17-50DB5B3B538D}">
      <dgm:prSet phldrT="[Texto]" custT="1"/>
      <dgm:spPr/>
      <dgm:t>
        <a:bodyPr/>
        <a:lstStyle/>
        <a:p>
          <a:pPr algn="ctr"/>
          <a:r>
            <a:rPr lang="en-US" sz="1200" b="0">
              <a:latin typeface="Bell MT" pitchFamily="18" charset="0"/>
            </a:rPr>
            <a:t>implica una actividad global del sistema cognitivo con intervención de los mecanismos de memoria, atención, procesos de comprensión, aprendizaje, etc. Es una experiencia interna e intrasubjetiva.</a:t>
          </a:r>
          <a:endParaRPr lang="en-US" sz="1200">
            <a:latin typeface="Bell MT" pitchFamily="18" charset="0"/>
          </a:endParaRPr>
        </a:p>
      </dgm:t>
    </dgm:pt>
    <dgm:pt modelId="{D37E6C6A-0718-4A0E-B4C4-181D9B5BE1CB}" type="parTrans" cxnId="{7216C756-A8B9-44C2-88EA-A60217BFB3C0}">
      <dgm:prSet/>
      <dgm:spPr/>
      <dgm:t>
        <a:bodyPr/>
        <a:lstStyle/>
        <a:p>
          <a:pPr algn="ctr"/>
          <a:endParaRPr lang="en-US"/>
        </a:p>
      </dgm:t>
    </dgm:pt>
    <dgm:pt modelId="{0104EEFC-1938-4585-A06F-78FD36BCA9EF}" type="sibTrans" cxnId="{7216C756-A8B9-44C2-88EA-A60217BFB3C0}">
      <dgm:prSet/>
      <dgm:spPr/>
      <dgm:t>
        <a:bodyPr/>
        <a:lstStyle/>
        <a:p>
          <a:pPr algn="ctr"/>
          <a:endParaRPr lang="en-US"/>
        </a:p>
      </dgm:t>
    </dgm:pt>
    <dgm:pt modelId="{5791781C-9207-4541-9B56-1E1F891074DC}">
      <dgm:prSet custT="1"/>
      <dgm:spPr/>
      <dgm:t>
        <a:bodyPr/>
        <a:lstStyle/>
        <a:p>
          <a:pPr algn="ctr"/>
          <a:r>
            <a:rPr lang="en-US" sz="1200" b="0" i="0">
              <a:latin typeface="Bell MT" pitchFamily="18" charset="0"/>
            </a:rPr>
            <a:t>actividad mental  rutinaria que no requiere esfuerzo. se podrìa definir  como la capacidad de anticipar las consecuencias de la conducta sin realizarla. </a:t>
          </a:r>
        </a:p>
      </dgm:t>
    </dgm:pt>
    <dgm:pt modelId="{2E7A56D6-B2A0-407C-BF9A-FB0F33F097E3}" type="parTrans" cxnId="{FA55E10B-1EAD-49B8-A9C8-10C81BE85E6E}">
      <dgm:prSet/>
      <dgm:spPr/>
      <dgm:t>
        <a:bodyPr/>
        <a:lstStyle/>
        <a:p>
          <a:pPr algn="ctr"/>
          <a:endParaRPr lang="en-US"/>
        </a:p>
      </dgm:t>
    </dgm:pt>
    <dgm:pt modelId="{0580B4E8-C229-4CE6-92EF-1DC3F73E1C03}" type="sibTrans" cxnId="{FA55E10B-1EAD-49B8-A9C8-10C81BE85E6E}">
      <dgm:prSet/>
      <dgm:spPr/>
      <dgm:t>
        <a:bodyPr/>
        <a:lstStyle/>
        <a:p>
          <a:pPr algn="ctr"/>
          <a:endParaRPr lang="en-US"/>
        </a:p>
      </dgm:t>
    </dgm:pt>
    <dgm:pt modelId="{AD1A4E4A-7580-4AB1-9D90-CCE958025B1B}">
      <dgm:prSet custT="1"/>
      <dgm:spPr/>
      <dgm:t>
        <a:bodyPr/>
        <a:lstStyle/>
        <a:p>
          <a:pPr algn="ctr"/>
          <a:r>
            <a:rPr lang="en-US" sz="1200" b="0">
              <a:latin typeface="Bell MT" pitchFamily="18" charset="0"/>
            </a:rPr>
            <a:t>Cuando el sujeto está totalmente despierto, el cerebro emite unas ondas determinadas y cuando éste entra en el sueño profundo, momento en el que no se sueña y cuando cuerpo y mente están más relajados, las ondas se hacen más grandes y lentas.</a:t>
          </a:r>
          <a:endParaRPr lang="en-US" sz="1200">
            <a:latin typeface="Bell MT" pitchFamily="18" charset="0"/>
          </a:endParaRPr>
        </a:p>
      </dgm:t>
    </dgm:pt>
    <dgm:pt modelId="{17187ED5-5150-46A3-B98F-B738E1CF7BF4}" type="parTrans" cxnId="{E0FA5BD5-3759-40C8-B83B-29C9D2AAB959}">
      <dgm:prSet/>
      <dgm:spPr/>
      <dgm:t>
        <a:bodyPr/>
        <a:lstStyle/>
        <a:p>
          <a:pPr algn="ctr"/>
          <a:endParaRPr lang="en-US"/>
        </a:p>
      </dgm:t>
    </dgm:pt>
    <dgm:pt modelId="{2E488F66-7E45-4A5B-803E-C3C2CE26F3F6}" type="sibTrans" cxnId="{E0FA5BD5-3759-40C8-B83B-29C9D2AAB959}">
      <dgm:prSet/>
      <dgm:spPr/>
      <dgm:t>
        <a:bodyPr/>
        <a:lstStyle/>
        <a:p>
          <a:pPr algn="ctr"/>
          <a:endParaRPr lang="en-US"/>
        </a:p>
      </dgm:t>
    </dgm:pt>
    <dgm:pt modelId="{C207C7ED-ECF4-4F77-B657-77FB69B85E35}">
      <dgm:prSet custT="1"/>
      <dgm:spPr/>
      <dgm:t>
        <a:bodyPr/>
        <a:lstStyle/>
        <a:p>
          <a:pPr algn="ctr"/>
          <a:r>
            <a:rPr lang="en-US" sz="1200" b="0">
              <a:latin typeface="Bell MT" pitchFamily="18" charset="0"/>
            </a:rPr>
            <a:t>electrodos que nos permiten detectar la actividad cerebral, en ciertas zonas del cerebro, podemos detectar las diferencias de potencial en función del grado de activación o de consciencia</a:t>
          </a:r>
          <a:endParaRPr lang="en-US" sz="1200">
            <a:latin typeface="Bell MT" pitchFamily="18" charset="0"/>
          </a:endParaRPr>
        </a:p>
      </dgm:t>
    </dgm:pt>
    <dgm:pt modelId="{86AC5BA0-CB07-422F-9702-842218C87BE9}" type="parTrans" cxnId="{97932966-3CE8-4AC0-93C0-24A166ECC5F6}">
      <dgm:prSet/>
      <dgm:spPr/>
      <dgm:t>
        <a:bodyPr/>
        <a:lstStyle/>
        <a:p>
          <a:pPr algn="ctr"/>
          <a:endParaRPr lang="en-US"/>
        </a:p>
      </dgm:t>
    </dgm:pt>
    <dgm:pt modelId="{2F47FAB4-8975-444B-96C9-342116E079C2}" type="sibTrans" cxnId="{97932966-3CE8-4AC0-93C0-24A166ECC5F6}">
      <dgm:prSet/>
      <dgm:spPr/>
      <dgm:t>
        <a:bodyPr/>
        <a:lstStyle/>
        <a:p>
          <a:pPr algn="ctr"/>
          <a:endParaRPr lang="en-US"/>
        </a:p>
      </dgm:t>
    </dgm:pt>
    <dgm:pt modelId="{335F824F-68F7-42E6-8B16-EFBB26618E6E}" type="pres">
      <dgm:prSet presAssocID="{09279327-21A4-4AA6-8CFE-78DEFF1A328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B82A02A-B6BD-4398-91C0-50C25466A9E0}" type="pres">
      <dgm:prSet presAssocID="{09279327-21A4-4AA6-8CFE-78DEFF1A3288}" presName="matrix" presStyleCnt="0"/>
      <dgm:spPr/>
    </dgm:pt>
    <dgm:pt modelId="{88067CE3-751F-4BAD-B324-D927032BEAC0}" type="pres">
      <dgm:prSet presAssocID="{09279327-21A4-4AA6-8CFE-78DEFF1A3288}" presName="tile1" presStyleLbl="node1" presStyleIdx="0" presStyleCnt="4" custLinFactNeighborX="-38170" custLinFactNeighborY="-6324"/>
      <dgm:spPr/>
      <dgm:t>
        <a:bodyPr/>
        <a:lstStyle/>
        <a:p>
          <a:endParaRPr lang="en-US"/>
        </a:p>
      </dgm:t>
    </dgm:pt>
    <dgm:pt modelId="{3A572E6B-7DCB-4FF9-B365-CC3594A8F67E}" type="pres">
      <dgm:prSet presAssocID="{09279327-21A4-4AA6-8CFE-78DEFF1A328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D5A18A-50CF-402F-98AF-7CA951623510}" type="pres">
      <dgm:prSet presAssocID="{09279327-21A4-4AA6-8CFE-78DEFF1A3288}" presName="tile2" presStyleLbl="node1" presStyleIdx="1" presStyleCnt="4"/>
      <dgm:spPr/>
      <dgm:t>
        <a:bodyPr/>
        <a:lstStyle/>
        <a:p>
          <a:endParaRPr lang="en-US"/>
        </a:p>
      </dgm:t>
    </dgm:pt>
    <dgm:pt modelId="{37A5CBA4-22AC-4E4E-B184-39714DD01633}" type="pres">
      <dgm:prSet presAssocID="{09279327-21A4-4AA6-8CFE-78DEFF1A328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70E023-02AF-43BD-AB44-5220279F2B70}" type="pres">
      <dgm:prSet presAssocID="{09279327-21A4-4AA6-8CFE-78DEFF1A3288}" presName="tile3" presStyleLbl="node1" presStyleIdx="2" presStyleCnt="4" custLinFactNeighborY="0"/>
      <dgm:spPr/>
      <dgm:t>
        <a:bodyPr/>
        <a:lstStyle/>
        <a:p>
          <a:endParaRPr lang="en-US"/>
        </a:p>
      </dgm:t>
    </dgm:pt>
    <dgm:pt modelId="{F35DEEF0-86A1-4F64-89F5-A9879958CFC7}" type="pres">
      <dgm:prSet presAssocID="{09279327-21A4-4AA6-8CFE-78DEFF1A328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E2E885-6FA5-43D6-B6E1-0FA2909410E2}" type="pres">
      <dgm:prSet presAssocID="{09279327-21A4-4AA6-8CFE-78DEFF1A3288}" presName="tile4" presStyleLbl="node1" presStyleIdx="3" presStyleCnt="4" custLinFactNeighborX="0" custLinFactNeighborY="396"/>
      <dgm:spPr/>
      <dgm:t>
        <a:bodyPr/>
        <a:lstStyle/>
        <a:p>
          <a:endParaRPr lang="en-US"/>
        </a:p>
      </dgm:t>
    </dgm:pt>
    <dgm:pt modelId="{DD7492E4-D890-4AAF-8ABB-B797E5BAE8EE}" type="pres">
      <dgm:prSet presAssocID="{09279327-21A4-4AA6-8CFE-78DEFF1A328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DD8C54-F586-4CF3-BF2C-0902D2D83E98}" type="pres">
      <dgm:prSet presAssocID="{09279327-21A4-4AA6-8CFE-78DEFF1A3288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7A997668-70CB-49AE-8ECB-7BEB59618048}" type="presOf" srcId="{5791781C-9207-4541-9B56-1E1F891074DC}" destId="{B1D5A18A-50CF-402F-98AF-7CA951623510}" srcOrd="0" destOrd="0" presId="urn:microsoft.com/office/officeart/2005/8/layout/matrix1"/>
    <dgm:cxn modelId="{E693CB5C-DEB8-4E1F-9705-A0A7856402F5}" type="presOf" srcId="{5791781C-9207-4541-9B56-1E1F891074DC}" destId="{37A5CBA4-22AC-4E4E-B184-39714DD01633}" srcOrd="1" destOrd="0" presId="urn:microsoft.com/office/officeart/2005/8/layout/matrix1"/>
    <dgm:cxn modelId="{77E70000-28F4-47A5-BF34-170CB98E3638}" type="presOf" srcId="{C207C7ED-ECF4-4F77-B657-77FB69B85E35}" destId="{A6E2E885-6FA5-43D6-B6E1-0FA2909410E2}" srcOrd="0" destOrd="0" presId="urn:microsoft.com/office/officeart/2005/8/layout/matrix1"/>
    <dgm:cxn modelId="{7216C756-A8B9-44C2-88EA-A60217BFB3C0}" srcId="{7A2FB77C-6D5E-4841-9E25-27C0D779768A}" destId="{DEC4961F-8CED-41CC-AA17-50DB5B3B538D}" srcOrd="0" destOrd="0" parTransId="{D37E6C6A-0718-4A0E-B4C4-181D9B5BE1CB}" sibTransId="{0104EEFC-1938-4585-A06F-78FD36BCA9EF}"/>
    <dgm:cxn modelId="{DA6AA2F5-FFF0-49D1-9E93-2F34C5EFBC67}" srcId="{09279327-21A4-4AA6-8CFE-78DEFF1A3288}" destId="{7A2FB77C-6D5E-4841-9E25-27C0D779768A}" srcOrd="0" destOrd="0" parTransId="{78A64C59-47EB-4D4C-9032-B1B35FA2E6F4}" sibTransId="{7F4A1C71-0718-48C7-BC08-7AFA7F7FB2B7}"/>
    <dgm:cxn modelId="{724E4F6D-2CD5-4334-9D49-E0F44CDE899D}" type="presOf" srcId="{09279327-21A4-4AA6-8CFE-78DEFF1A3288}" destId="{335F824F-68F7-42E6-8B16-EFBB26618E6E}" srcOrd="0" destOrd="0" presId="urn:microsoft.com/office/officeart/2005/8/layout/matrix1"/>
    <dgm:cxn modelId="{FA55E10B-1EAD-49B8-A9C8-10C81BE85E6E}" srcId="{7A2FB77C-6D5E-4841-9E25-27C0D779768A}" destId="{5791781C-9207-4541-9B56-1E1F891074DC}" srcOrd="1" destOrd="0" parTransId="{2E7A56D6-B2A0-407C-BF9A-FB0F33F097E3}" sibTransId="{0580B4E8-C229-4CE6-92EF-1DC3F73E1C03}"/>
    <dgm:cxn modelId="{6A4A0101-352A-429A-8DBA-C246814E0605}" type="presOf" srcId="{7A2FB77C-6D5E-4841-9E25-27C0D779768A}" destId="{95DD8C54-F586-4CF3-BF2C-0902D2D83E98}" srcOrd="0" destOrd="0" presId="urn:microsoft.com/office/officeart/2005/8/layout/matrix1"/>
    <dgm:cxn modelId="{97932966-3CE8-4AC0-93C0-24A166ECC5F6}" srcId="{7A2FB77C-6D5E-4841-9E25-27C0D779768A}" destId="{C207C7ED-ECF4-4F77-B657-77FB69B85E35}" srcOrd="3" destOrd="0" parTransId="{86AC5BA0-CB07-422F-9702-842218C87BE9}" sibTransId="{2F47FAB4-8975-444B-96C9-342116E079C2}"/>
    <dgm:cxn modelId="{C76A0331-8A88-4426-9826-AD22C716D5E1}" type="presOf" srcId="{C207C7ED-ECF4-4F77-B657-77FB69B85E35}" destId="{DD7492E4-D890-4AAF-8ABB-B797E5BAE8EE}" srcOrd="1" destOrd="0" presId="urn:microsoft.com/office/officeart/2005/8/layout/matrix1"/>
    <dgm:cxn modelId="{F36AF59F-7322-4C0E-97E7-749291C82CDD}" type="presOf" srcId="{AD1A4E4A-7580-4AB1-9D90-CCE958025B1B}" destId="{4370E023-02AF-43BD-AB44-5220279F2B70}" srcOrd="0" destOrd="0" presId="urn:microsoft.com/office/officeart/2005/8/layout/matrix1"/>
    <dgm:cxn modelId="{3D954276-43FB-4DCD-8D32-D82D802B87A0}" type="presOf" srcId="{AD1A4E4A-7580-4AB1-9D90-CCE958025B1B}" destId="{F35DEEF0-86A1-4F64-89F5-A9879958CFC7}" srcOrd="1" destOrd="0" presId="urn:microsoft.com/office/officeart/2005/8/layout/matrix1"/>
    <dgm:cxn modelId="{48305F8D-168D-4929-A241-B54AC2A036D3}" type="presOf" srcId="{DEC4961F-8CED-41CC-AA17-50DB5B3B538D}" destId="{88067CE3-751F-4BAD-B324-D927032BEAC0}" srcOrd="0" destOrd="0" presId="urn:microsoft.com/office/officeart/2005/8/layout/matrix1"/>
    <dgm:cxn modelId="{50C0303A-E4AA-4DA0-94B6-DBFA1CBDD082}" type="presOf" srcId="{DEC4961F-8CED-41CC-AA17-50DB5B3B538D}" destId="{3A572E6B-7DCB-4FF9-B365-CC3594A8F67E}" srcOrd="1" destOrd="0" presId="urn:microsoft.com/office/officeart/2005/8/layout/matrix1"/>
    <dgm:cxn modelId="{E0FA5BD5-3759-40C8-B83B-29C9D2AAB959}" srcId="{7A2FB77C-6D5E-4841-9E25-27C0D779768A}" destId="{AD1A4E4A-7580-4AB1-9D90-CCE958025B1B}" srcOrd="2" destOrd="0" parTransId="{17187ED5-5150-46A3-B98F-B738E1CF7BF4}" sibTransId="{2E488F66-7E45-4A5B-803E-C3C2CE26F3F6}"/>
    <dgm:cxn modelId="{BF1C7338-5466-49CC-BFE5-A1287E1A5DED}" type="presParOf" srcId="{335F824F-68F7-42E6-8B16-EFBB26618E6E}" destId="{6B82A02A-B6BD-4398-91C0-50C25466A9E0}" srcOrd="0" destOrd="0" presId="urn:microsoft.com/office/officeart/2005/8/layout/matrix1"/>
    <dgm:cxn modelId="{750FB2BF-833C-4602-8405-93D380DB6789}" type="presParOf" srcId="{6B82A02A-B6BD-4398-91C0-50C25466A9E0}" destId="{88067CE3-751F-4BAD-B324-D927032BEAC0}" srcOrd="0" destOrd="0" presId="urn:microsoft.com/office/officeart/2005/8/layout/matrix1"/>
    <dgm:cxn modelId="{B7B51334-F38E-4527-B74A-7F2B88DA2E24}" type="presParOf" srcId="{6B82A02A-B6BD-4398-91C0-50C25466A9E0}" destId="{3A572E6B-7DCB-4FF9-B365-CC3594A8F67E}" srcOrd="1" destOrd="0" presId="urn:microsoft.com/office/officeart/2005/8/layout/matrix1"/>
    <dgm:cxn modelId="{20B3CEA5-83B3-41BB-BF96-C0F97ED9B40D}" type="presParOf" srcId="{6B82A02A-B6BD-4398-91C0-50C25466A9E0}" destId="{B1D5A18A-50CF-402F-98AF-7CA951623510}" srcOrd="2" destOrd="0" presId="urn:microsoft.com/office/officeart/2005/8/layout/matrix1"/>
    <dgm:cxn modelId="{4FE80D99-A2D5-4AF5-B7A3-DA7C2F27B2CC}" type="presParOf" srcId="{6B82A02A-B6BD-4398-91C0-50C25466A9E0}" destId="{37A5CBA4-22AC-4E4E-B184-39714DD01633}" srcOrd="3" destOrd="0" presId="urn:microsoft.com/office/officeart/2005/8/layout/matrix1"/>
    <dgm:cxn modelId="{CAF511A8-8E7B-4DA5-83BE-5F040A9F5D74}" type="presParOf" srcId="{6B82A02A-B6BD-4398-91C0-50C25466A9E0}" destId="{4370E023-02AF-43BD-AB44-5220279F2B70}" srcOrd="4" destOrd="0" presId="urn:microsoft.com/office/officeart/2005/8/layout/matrix1"/>
    <dgm:cxn modelId="{461588BB-C88F-49F0-AE46-73A735794FD8}" type="presParOf" srcId="{6B82A02A-B6BD-4398-91C0-50C25466A9E0}" destId="{F35DEEF0-86A1-4F64-89F5-A9879958CFC7}" srcOrd="5" destOrd="0" presId="urn:microsoft.com/office/officeart/2005/8/layout/matrix1"/>
    <dgm:cxn modelId="{1A5BE56F-28DD-4B04-9EE9-994CEFB2C98D}" type="presParOf" srcId="{6B82A02A-B6BD-4398-91C0-50C25466A9E0}" destId="{A6E2E885-6FA5-43D6-B6E1-0FA2909410E2}" srcOrd="6" destOrd="0" presId="urn:microsoft.com/office/officeart/2005/8/layout/matrix1"/>
    <dgm:cxn modelId="{7E0D575E-D3BB-4932-8317-C6C3B1DD0C09}" type="presParOf" srcId="{6B82A02A-B6BD-4398-91C0-50C25466A9E0}" destId="{DD7492E4-D890-4AAF-8ABB-B797E5BAE8EE}" srcOrd="7" destOrd="0" presId="urn:microsoft.com/office/officeart/2005/8/layout/matrix1"/>
    <dgm:cxn modelId="{C0D1F9BF-01B7-4724-B97E-1922D7A4749F}" type="presParOf" srcId="{335F824F-68F7-42E6-8B16-EFBB26618E6E}" destId="{95DD8C54-F586-4CF3-BF2C-0902D2D83E98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DEB0D12-F839-4C38-8908-7AB7F8F35C2D}" type="doc">
      <dgm:prSet loTypeId="urn:microsoft.com/office/officeart/2005/8/layout/h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E138F7B6-CB9B-46D5-89E7-23C6FA2EA203}">
      <dgm:prSet phldrT="[Texto]"/>
      <dgm:spPr/>
      <dgm:t>
        <a:bodyPr/>
        <a:lstStyle/>
        <a:p>
          <a:r>
            <a:rPr lang="en-US"/>
            <a:t>RAZONAMIENTO DEDUCTIVO</a:t>
          </a:r>
        </a:p>
      </dgm:t>
    </dgm:pt>
    <dgm:pt modelId="{1A88AB31-201D-4215-99B8-F1C7DF9B26DB}" type="parTrans" cxnId="{872F500C-2EDC-4232-A6EC-B82984204CCC}">
      <dgm:prSet/>
      <dgm:spPr/>
      <dgm:t>
        <a:bodyPr/>
        <a:lstStyle/>
        <a:p>
          <a:endParaRPr lang="en-US"/>
        </a:p>
      </dgm:t>
    </dgm:pt>
    <dgm:pt modelId="{E463FD6D-94CF-4F7F-960E-CBC14C13FF2A}" type="sibTrans" cxnId="{872F500C-2EDC-4232-A6EC-B82984204CCC}">
      <dgm:prSet/>
      <dgm:spPr/>
      <dgm:t>
        <a:bodyPr/>
        <a:lstStyle/>
        <a:p>
          <a:endParaRPr lang="en-US"/>
        </a:p>
      </dgm:t>
    </dgm:pt>
    <dgm:pt modelId="{1994595D-A87B-47C0-A45F-8F9F772EDC5D}">
      <dgm:prSet phldrT="[Texto]"/>
      <dgm:spPr/>
      <dgm:t>
        <a:bodyPr/>
        <a:lstStyle/>
        <a:p>
          <a:r>
            <a:rPr lang="en-US" b="0" i="0">
              <a:latin typeface="Bell MT" pitchFamily="18" charset="0"/>
            </a:rPr>
            <a:t>El pensamiento deductivo parte de categorías generales para hacer afirmaciones sobre casos particulares. Va de lo general a lo particular</a:t>
          </a:r>
        </a:p>
      </dgm:t>
    </dgm:pt>
    <dgm:pt modelId="{71E989B9-26A5-463A-9F92-84D4EFA2083B}" type="parTrans" cxnId="{89E251D3-A804-4CB5-8061-FC936FE845D5}">
      <dgm:prSet/>
      <dgm:spPr/>
      <dgm:t>
        <a:bodyPr/>
        <a:lstStyle/>
        <a:p>
          <a:endParaRPr lang="en-US"/>
        </a:p>
      </dgm:t>
    </dgm:pt>
    <dgm:pt modelId="{4BB5F489-2735-42B5-83B2-F93DC3343434}" type="sibTrans" cxnId="{89E251D3-A804-4CB5-8061-FC936FE845D5}">
      <dgm:prSet/>
      <dgm:spPr/>
      <dgm:t>
        <a:bodyPr/>
        <a:lstStyle/>
        <a:p>
          <a:endParaRPr lang="en-US"/>
        </a:p>
      </dgm:t>
    </dgm:pt>
    <dgm:pt modelId="{D004889C-4000-4D79-880C-3F5FE274B910}">
      <dgm:prSet phldrT="[Texto]"/>
      <dgm:spPr/>
      <dgm:t>
        <a:bodyPr/>
        <a:lstStyle/>
        <a:p>
          <a:r>
            <a:rPr lang="en-US" b="0" i="0">
              <a:latin typeface="Bell MT" pitchFamily="18" charset="0"/>
            </a:rPr>
            <a:t>. Es una forma de razonamiento donde se infiere una conclusión a partir de una o varias premisas</a:t>
          </a:r>
        </a:p>
      </dgm:t>
    </dgm:pt>
    <dgm:pt modelId="{E3878B9C-3B0D-4C15-A7EB-8E5D5FE23B8D}" type="parTrans" cxnId="{EA141BB3-C764-4EC1-BE7C-B110802C01CE}">
      <dgm:prSet/>
      <dgm:spPr/>
      <dgm:t>
        <a:bodyPr/>
        <a:lstStyle/>
        <a:p>
          <a:endParaRPr lang="en-US"/>
        </a:p>
      </dgm:t>
    </dgm:pt>
    <dgm:pt modelId="{A2692BEB-72B5-4CAF-803D-9DE37BE34304}" type="sibTrans" cxnId="{EA141BB3-C764-4EC1-BE7C-B110802C01CE}">
      <dgm:prSet/>
      <dgm:spPr/>
      <dgm:t>
        <a:bodyPr/>
        <a:lstStyle/>
        <a:p>
          <a:endParaRPr lang="en-US"/>
        </a:p>
      </dgm:t>
    </dgm:pt>
    <dgm:pt modelId="{F072C550-CB89-42C1-82E2-FDF9649A2119}">
      <dgm:prSet phldrT="[Texto]"/>
      <dgm:spPr/>
      <dgm:t>
        <a:bodyPr/>
        <a:lstStyle/>
        <a:p>
          <a:r>
            <a:rPr lang="en-US"/>
            <a:t>PENSAMIENTO INDUCTIVO</a:t>
          </a:r>
        </a:p>
      </dgm:t>
    </dgm:pt>
    <dgm:pt modelId="{16515347-5EA4-4613-AD01-5885380C5C14}" type="parTrans" cxnId="{62287070-A503-4EEC-B92F-B1DD4C013EF1}">
      <dgm:prSet/>
      <dgm:spPr/>
      <dgm:t>
        <a:bodyPr/>
        <a:lstStyle/>
        <a:p>
          <a:endParaRPr lang="en-US"/>
        </a:p>
      </dgm:t>
    </dgm:pt>
    <dgm:pt modelId="{9A127D81-585E-4AB5-96C2-5E5811BEA1DC}" type="sibTrans" cxnId="{62287070-A503-4EEC-B92F-B1DD4C013EF1}">
      <dgm:prSet/>
      <dgm:spPr/>
      <dgm:t>
        <a:bodyPr/>
        <a:lstStyle/>
        <a:p>
          <a:endParaRPr lang="en-US"/>
        </a:p>
      </dgm:t>
    </dgm:pt>
    <dgm:pt modelId="{DC9A7AFB-F625-4196-BB2A-67D257BA3B42}">
      <dgm:prSet phldrT="[Texto]" custT="1"/>
      <dgm:spPr/>
      <dgm:t>
        <a:bodyPr/>
        <a:lstStyle/>
        <a:p>
          <a:r>
            <a:rPr lang="en-US" sz="1200" b="0" i="0">
              <a:latin typeface="Bell MT" pitchFamily="18" charset="0"/>
            </a:rPr>
            <a:t>El pensamiento inductivo es aquel proceso en el que se razona partiendo de lo particular para llegar a lo general, justo lo contrario que con la deducción</a:t>
          </a:r>
          <a:endParaRPr lang="en-US" sz="1200" i="0">
            <a:latin typeface="Bell MT" pitchFamily="18" charset="0"/>
          </a:endParaRPr>
        </a:p>
      </dgm:t>
    </dgm:pt>
    <dgm:pt modelId="{26A09C31-4F6C-4075-A6CE-EB079FC3FB5B}" type="parTrans" cxnId="{5161447B-B2C5-4DF0-BD16-96CDD56B48CB}">
      <dgm:prSet/>
      <dgm:spPr/>
      <dgm:t>
        <a:bodyPr/>
        <a:lstStyle/>
        <a:p>
          <a:endParaRPr lang="en-US"/>
        </a:p>
      </dgm:t>
    </dgm:pt>
    <dgm:pt modelId="{7FCF6D72-CD69-427F-822E-C5AF8DED08D1}" type="sibTrans" cxnId="{5161447B-B2C5-4DF0-BD16-96CDD56B48CB}">
      <dgm:prSet/>
      <dgm:spPr/>
      <dgm:t>
        <a:bodyPr/>
        <a:lstStyle/>
        <a:p>
          <a:endParaRPr lang="en-US"/>
        </a:p>
      </dgm:t>
    </dgm:pt>
    <dgm:pt modelId="{404D36E7-7010-45AE-A046-C7E1C5512574}">
      <dgm:prSet phldrT="[Texto]" custT="1"/>
      <dgm:spPr/>
      <dgm:t>
        <a:bodyPr/>
        <a:lstStyle/>
        <a:p>
          <a:r>
            <a:rPr lang="en-US" sz="1200" b="0" i="0">
              <a:latin typeface="Bell MT" pitchFamily="18" charset="0"/>
            </a:rPr>
            <a:t>La base de la inducción es la suposición de que si algo es cierto en algunas ocasiones, también lo será en situaciones similares </a:t>
          </a:r>
          <a:endParaRPr lang="en-US" sz="1200" i="0">
            <a:latin typeface="Bell MT" pitchFamily="18" charset="0"/>
          </a:endParaRPr>
        </a:p>
      </dgm:t>
    </dgm:pt>
    <dgm:pt modelId="{CE4E9EC6-43E4-46CF-A6C0-E18A77F326BE}" type="parTrans" cxnId="{650BD129-65F6-4B77-A2B5-5F0436A61E17}">
      <dgm:prSet/>
      <dgm:spPr/>
      <dgm:t>
        <a:bodyPr/>
        <a:lstStyle/>
        <a:p>
          <a:endParaRPr lang="en-US"/>
        </a:p>
      </dgm:t>
    </dgm:pt>
    <dgm:pt modelId="{9F5152D3-F42A-4A09-A2DD-00BC3D18A2AF}" type="sibTrans" cxnId="{650BD129-65F6-4B77-A2B5-5F0436A61E17}">
      <dgm:prSet/>
      <dgm:spPr/>
      <dgm:t>
        <a:bodyPr/>
        <a:lstStyle/>
        <a:p>
          <a:endParaRPr lang="en-US"/>
        </a:p>
      </dgm:t>
    </dgm:pt>
    <dgm:pt modelId="{FEE5D502-A35E-4468-BD90-0BE4FED9E26A}">
      <dgm:prSet phldrT="[Texto]"/>
      <dgm:spPr/>
      <dgm:t>
        <a:bodyPr/>
        <a:lstStyle/>
        <a:p>
          <a:r>
            <a:rPr lang="en-US"/>
            <a:t>LA SOLUCIÓN DE PROBLEMAS</a:t>
          </a:r>
        </a:p>
      </dgm:t>
    </dgm:pt>
    <dgm:pt modelId="{9B78F6CD-05B5-4D29-B926-C749F9F72FF1}" type="parTrans" cxnId="{7E3330D8-BDC4-4ED4-9511-C152612CDF91}">
      <dgm:prSet/>
      <dgm:spPr/>
      <dgm:t>
        <a:bodyPr/>
        <a:lstStyle/>
        <a:p>
          <a:endParaRPr lang="en-US"/>
        </a:p>
      </dgm:t>
    </dgm:pt>
    <dgm:pt modelId="{BE10DA6C-A479-4B86-86B7-75BB79B982BA}" type="sibTrans" cxnId="{7E3330D8-BDC4-4ED4-9511-C152612CDF91}">
      <dgm:prSet/>
      <dgm:spPr/>
      <dgm:t>
        <a:bodyPr/>
        <a:lstStyle/>
        <a:p>
          <a:endParaRPr lang="en-US"/>
        </a:p>
      </dgm:t>
    </dgm:pt>
    <dgm:pt modelId="{E36E0077-427C-4424-9178-CE528FDF5035}">
      <dgm:prSet phldrT="[Texto]" custT="1"/>
      <dgm:spPr/>
      <dgm:t>
        <a:bodyPr/>
        <a:lstStyle/>
        <a:p>
          <a:r>
            <a:rPr lang="en-US" sz="1200" b="0" i="0">
              <a:latin typeface="Bell MT" pitchFamily="18" charset="0"/>
            </a:rPr>
            <a:t>Un problema es un obstáculo que se interpone de una u otra forma ante nosotros, impidiéndonos ver lo que hay detrás</a:t>
          </a:r>
        </a:p>
      </dgm:t>
    </dgm:pt>
    <dgm:pt modelId="{30B03777-F5BE-45BF-9B4D-4954E2240B1E}" type="parTrans" cxnId="{CAE56B7D-CD1E-4101-A5D8-A997B7B1A7D1}">
      <dgm:prSet/>
      <dgm:spPr/>
      <dgm:t>
        <a:bodyPr/>
        <a:lstStyle/>
        <a:p>
          <a:endParaRPr lang="en-US"/>
        </a:p>
      </dgm:t>
    </dgm:pt>
    <dgm:pt modelId="{C6D926ED-AE07-4294-AB3E-A3B80B928FB9}" type="sibTrans" cxnId="{CAE56B7D-CD1E-4101-A5D8-A997B7B1A7D1}">
      <dgm:prSet/>
      <dgm:spPr/>
      <dgm:t>
        <a:bodyPr/>
        <a:lstStyle/>
        <a:p>
          <a:endParaRPr lang="en-US"/>
        </a:p>
      </dgm:t>
    </dgm:pt>
    <dgm:pt modelId="{AC7C7EC2-09D9-4949-BBA9-019113F156D8}">
      <dgm:prSet phldrT="[Texto]" custT="1"/>
      <dgm:spPr/>
      <dgm:t>
        <a:bodyPr/>
        <a:lstStyle/>
        <a:p>
          <a:r>
            <a:rPr lang="en-US" sz="1200" b="0" i="0">
              <a:latin typeface="Bell MT" pitchFamily="18" charset="0"/>
            </a:rPr>
            <a:t>Otro importante aspecto en el que se han basado las investigaciones de la psicología cognitiva es la solución de problemas</a:t>
          </a:r>
          <a:endParaRPr lang="en-US" sz="1200" i="0">
            <a:latin typeface="Bell MT" pitchFamily="18" charset="0"/>
          </a:endParaRPr>
        </a:p>
      </dgm:t>
    </dgm:pt>
    <dgm:pt modelId="{71B52706-71A1-427E-8E0D-AAD6E2463ECD}" type="parTrans" cxnId="{F69DA105-03DC-4FF0-AB1C-43416F42B9C4}">
      <dgm:prSet/>
      <dgm:spPr/>
      <dgm:t>
        <a:bodyPr/>
        <a:lstStyle/>
        <a:p>
          <a:endParaRPr lang="en-US"/>
        </a:p>
      </dgm:t>
    </dgm:pt>
    <dgm:pt modelId="{C90BE336-FDFA-41FD-B626-C1DD25EA138E}" type="sibTrans" cxnId="{F69DA105-03DC-4FF0-AB1C-43416F42B9C4}">
      <dgm:prSet/>
      <dgm:spPr/>
      <dgm:t>
        <a:bodyPr/>
        <a:lstStyle/>
        <a:p>
          <a:endParaRPr lang="en-US"/>
        </a:p>
      </dgm:t>
    </dgm:pt>
    <dgm:pt modelId="{20C38C36-7977-41F5-B248-60D09832B8DA}" type="pres">
      <dgm:prSet presAssocID="{DDEB0D12-F839-4C38-8908-7AB7F8F35C2D}" presName="Name0" presStyleCnt="0">
        <dgm:presLayoutVars>
          <dgm:dir/>
          <dgm:animLvl val="lvl"/>
          <dgm:resizeHandles val="exact"/>
        </dgm:presLayoutVars>
      </dgm:prSet>
      <dgm:spPr/>
    </dgm:pt>
    <dgm:pt modelId="{D75247C9-94D9-4D9A-BAA4-D9F7E80B2D11}" type="pres">
      <dgm:prSet presAssocID="{E138F7B6-CB9B-46D5-89E7-23C6FA2EA203}" presName="composite" presStyleCnt="0"/>
      <dgm:spPr/>
    </dgm:pt>
    <dgm:pt modelId="{24ACFF95-7E9E-4983-A71C-7DEF30A5CDC2}" type="pres">
      <dgm:prSet presAssocID="{E138F7B6-CB9B-46D5-89E7-23C6FA2EA203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</dgm:pt>
    <dgm:pt modelId="{ECF615E2-802B-4D37-9008-AE92CEB31020}" type="pres">
      <dgm:prSet presAssocID="{E138F7B6-CB9B-46D5-89E7-23C6FA2EA203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333F65-3AA7-4851-AC5A-5500CA30F63A}" type="pres">
      <dgm:prSet presAssocID="{E463FD6D-94CF-4F7F-960E-CBC14C13FF2A}" presName="space" presStyleCnt="0"/>
      <dgm:spPr/>
    </dgm:pt>
    <dgm:pt modelId="{408F0226-F267-4894-89BB-70616F09ACE2}" type="pres">
      <dgm:prSet presAssocID="{F072C550-CB89-42C1-82E2-FDF9649A2119}" presName="composite" presStyleCnt="0"/>
      <dgm:spPr/>
    </dgm:pt>
    <dgm:pt modelId="{C0C85B78-A4D1-4EDA-93DE-3FDD62CE3854}" type="pres">
      <dgm:prSet presAssocID="{F072C550-CB89-42C1-82E2-FDF9649A2119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AC401D-FE4D-464D-A2BC-BD89B6223228}" type="pres">
      <dgm:prSet presAssocID="{F072C550-CB89-42C1-82E2-FDF9649A2119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5B5D24-6D90-49FF-8248-821EC1917864}" type="pres">
      <dgm:prSet presAssocID="{9A127D81-585E-4AB5-96C2-5E5811BEA1DC}" presName="space" presStyleCnt="0"/>
      <dgm:spPr/>
    </dgm:pt>
    <dgm:pt modelId="{0D87A71C-33DE-49E3-A211-F5099E4E3E3B}" type="pres">
      <dgm:prSet presAssocID="{FEE5D502-A35E-4468-BD90-0BE4FED9E26A}" presName="composite" presStyleCnt="0"/>
      <dgm:spPr/>
    </dgm:pt>
    <dgm:pt modelId="{CE2A7A8A-511F-4E12-8291-86D005F08695}" type="pres">
      <dgm:prSet presAssocID="{FEE5D502-A35E-4468-BD90-0BE4FED9E26A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60597F-10E8-4FE3-AFF0-88A8B4CD770E}" type="pres">
      <dgm:prSet presAssocID="{FEE5D502-A35E-4468-BD90-0BE4FED9E26A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2388B2A-D51D-418C-BAF2-8A9CF3C6604E}" type="presOf" srcId="{AC7C7EC2-09D9-4949-BBA9-019113F156D8}" destId="{3A60597F-10E8-4FE3-AFF0-88A8B4CD770E}" srcOrd="0" destOrd="1" presId="urn:microsoft.com/office/officeart/2005/8/layout/hList1"/>
    <dgm:cxn modelId="{EA141BB3-C764-4EC1-BE7C-B110802C01CE}" srcId="{E138F7B6-CB9B-46D5-89E7-23C6FA2EA203}" destId="{D004889C-4000-4D79-880C-3F5FE274B910}" srcOrd="1" destOrd="0" parTransId="{E3878B9C-3B0D-4C15-A7EB-8E5D5FE23B8D}" sibTransId="{A2692BEB-72B5-4CAF-803D-9DE37BE34304}"/>
    <dgm:cxn modelId="{D5EBCCCE-947C-47F8-8449-1FAC9D75000A}" type="presOf" srcId="{DDEB0D12-F839-4C38-8908-7AB7F8F35C2D}" destId="{20C38C36-7977-41F5-B248-60D09832B8DA}" srcOrd="0" destOrd="0" presId="urn:microsoft.com/office/officeart/2005/8/layout/hList1"/>
    <dgm:cxn modelId="{872F500C-2EDC-4232-A6EC-B82984204CCC}" srcId="{DDEB0D12-F839-4C38-8908-7AB7F8F35C2D}" destId="{E138F7B6-CB9B-46D5-89E7-23C6FA2EA203}" srcOrd="0" destOrd="0" parTransId="{1A88AB31-201D-4215-99B8-F1C7DF9B26DB}" sibTransId="{E463FD6D-94CF-4F7F-960E-CBC14C13FF2A}"/>
    <dgm:cxn modelId="{492E9EF2-4D46-49AB-93D8-9E06FD1E8A31}" type="presOf" srcId="{D004889C-4000-4D79-880C-3F5FE274B910}" destId="{ECF615E2-802B-4D37-9008-AE92CEB31020}" srcOrd="0" destOrd="1" presId="urn:microsoft.com/office/officeart/2005/8/layout/hList1"/>
    <dgm:cxn modelId="{650BD129-65F6-4B77-A2B5-5F0436A61E17}" srcId="{F072C550-CB89-42C1-82E2-FDF9649A2119}" destId="{404D36E7-7010-45AE-A046-C7E1C5512574}" srcOrd="1" destOrd="0" parTransId="{CE4E9EC6-43E4-46CF-A6C0-E18A77F326BE}" sibTransId="{9F5152D3-F42A-4A09-A2DD-00BC3D18A2AF}"/>
    <dgm:cxn modelId="{24D92B13-5EFC-43E1-988E-BC4620BD6039}" type="presOf" srcId="{DC9A7AFB-F625-4196-BB2A-67D257BA3B42}" destId="{D9AC401D-FE4D-464D-A2BC-BD89B6223228}" srcOrd="0" destOrd="0" presId="urn:microsoft.com/office/officeart/2005/8/layout/hList1"/>
    <dgm:cxn modelId="{F69DA105-03DC-4FF0-AB1C-43416F42B9C4}" srcId="{FEE5D502-A35E-4468-BD90-0BE4FED9E26A}" destId="{AC7C7EC2-09D9-4949-BBA9-019113F156D8}" srcOrd="1" destOrd="0" parTransId="{71B52706-71A1-427E-8E0D-AAD6E2463ECD}" sibTransId="{C90BE336-FDFA-41FD-B626-C1DD25EA138E}"/>
    <dgm:cxn modelId="{2F87F3B7-8CAB-4828-B1BB-D107C0DB450E}" type="presOf" srcId="{1994595D-A87B-47C0-A45F-8F9F772EDC5D}" destId="{ECF615E2-802B-4D37-9008-AE92CEB31020}" srcOrd="0" destOrd="0" presId="urn:microsoft.com/office/officeart/2005/8/layout/hList1"/>
    <dgm:cxn modelId="{5B7F4602-A1ED-4E6C-8975-D9CA5675581D}" type="presOf" srcId="{404D36E7-7010-45AE-A046-C7E1C5512574}" destId="{D9AC401D-FE4D-464D-A2BC-BD89B6223228}" srcOrd="0" destOrd="1" presId="urn:microsoft.com/office/officeart/2005/8/layout/hList1"/>
    <dgm:cxn modelId="{CAE56B7D-CD1E-4101-A5D8-A997B7B1A7D1}" srcId="{FEE5D502-A35E-4468-BD90-0BE4FED9E26A}" destId="{E36E0077-427C-4424-9178-CE528FDF5035}" srcOrd="0" destOrd="0" parTransId="{30B03777-F5BE-45BF-9B4D-4954E2240B1E}" sibTransId="{C6D926ED-AE07-4294-AB3E-A3B80B928FB9}"/>
    <dgm:cxn modelId="{7E3330D8-BDC4-4ED4-9511-C152612CDF91}" srcId="{DDEB0D12-F839-4C38-8908-7AB7F8F35C2D}" destId="{FEE5D502-A35E-4468-BD90-0BE4FED9E26A}" srcOrd="2" destOrd="0" parTransId="{9B78F6CD-05B5-4D29-B926-C749F9F72FF1}" sibTransId="{BE10DA6C-A479-4B86-86B7-75BB79B982BA}"/>
    <dgm:cxn modelId="{89E251D3-A804-4CB5-8061-FC936FE845D5}" srcId="{E138F7B6-CB9B-46D5-89E7-23C6FA2EA203}" destId="{1994595D-A87B-47C0-A45F-8F9F772EDC5D}" srcOrd="0" destOrd="0" parTransId="{71E989B9-26A5-463A-9F92-84D4EFA2083B}" sibTransId="{4BB5F489-2735-42B5-83B2-F93DC3343434}"/>
    <dgm:cxn modelId="{67727DF2-91E0-4239-B505-7F926D36597D}" type="presOf" srcId="{FEE5D502-A35E-4468-BD90-0BE4FED9E26A}" destId="{CE2A7A8A-511F-4E12-8291-86D005F08695}" srcOrd="0" destOrd="0" presId="urn:microsoft.com/office/officeart/2005/8/layout/hList1"/>
    <dgm:cxn modelId="{5161447B-B2C5-4DF0-BD16-96CDD56B48CB}" srcId="{F072C550-CB89-42C1-82E2-FDF9649A2119}" destId="{DC9A7AFB-F625-4196-BB2A-67D257BA3B42}" srcOrd="0" destOrd="0" parTransId="{26A09C31-4F6C-4075-A6CE-EB079FC3FB5B}" sibTransId="{7FCF6D72-CD69-427F-822E-C5AF8DED08D1}"/>
    <dgm:cxn modelId="{62287070-A503-4EEC-B92F-B1DD4C013EF1}" srcId="{DDEB0D12-F839-4C38-8908-7AB7F8F35C2D}" destId="{F072C550-CB89-42C1-82E2-FDF9649A2119}" srcOrd="1" destOrd="0" parTransId="{16515347-5EA4-4613-AD01-5885380C5C14}" sibTransId="{9A127D81-585E-4AB5-96C2-5E5811BEA1DC}"/>
    <dgm:cxn modelId="{D18D7EEA-7FA1-4912-8B21-A804190A5542}" type="presOf" srcId="{F072C550-CB89-42C1-82E2-FDF9649A2119}" destId="{C0C85B78-A4D1-4EDA-93DE-3FDD62CE3854}" srcOrd="0" destOrd="0" presId="urn:microsoft.com/office/officeart/2005/8/layout/hList1"/>
    <dgm:cxn modelId="{2978520A-C121-4FEF-8AC6-F523781B8235}" type="presOf" srcId="{E36E0077-427C-4424-9178-CE528FDF5035}" destId="{3A60597F-10E8-4FE3-AFF0-88A8B4CD770E}" srcOrd="0" destOrd="0" presId="urn:microsoft.com/office/officeart/2005/8/layout/hList1"/>
    <dgm:cxn modelId="{44A0F683-DF7B-40CC-9766-A85A67876E10}" type="presOf" srcId="{E138F7B6-CB9B-46D5-89E7-23C6FA2EA203}" destId="{24ACFF95-7E9E-4983-A71C-7DEF30A5CDC2}" srcOrd="0" destOrd="0" presId="urn:microsoft.com/office/officeart/2005/8/layout/hList1"/>
    <dgm:cxn modelId="{544D6316-12E7-4124-AD83-531C242DBFB3}" type="presParOf" srcId="{20C38C36-7977-41F5-B248-60D09832B8DA}" destId="{D75247C9-94D9-4D9A-BAA4-D9F7E80B2D11}" srcOrd="0" destOrd="0" presId="urn:microsoft.com/office/officeart/2005/8/layout/hList1"/>
    <dgm:cxn modelId="{5CDD1B31-0080-44A2-AA56-E446CBAE7E6C}" type="presParOf" srcId="{D75247C9-94D9-4D9A-BAA4-D9F7E80B2D11}" destId="{24ACFF95-7E9E-4983-A71C-7DEF30A5CDC2}" srcOrd="0" destOrd="0" presId="urn:microsoft.com/office/officeart/2005/8/layout/hList1"/>
    <dgm:cxn modelId="{7469A883-89BF-4285-9502-B62A8CD920C4}" type="presParOf" srcId="{D75247C9-94D9-4D9A-BAA4-D9F7E80B2D11}" destId="{ECF615E2-802B-4D37-9008-AE92CEB31020}" srcOrd="1" destOrd="0" presId="urn:microsoft.com/office/officeart/2005/8/layout/hList1"/>
    <dgm:cxn modelId="{886BC38E-CAA3-4881-B1BD-19584065093D}" type="presParOf" srcId="{20C38C36-7977-41F5-B248-60D09832B8DA}" destId="{89333F65-3AA7-4851-AC5A-5500CA30F63A}" srcOrd="1" destOrd="0" presId="urn:microsoft.com/office/officeart/2005/8/layout/hList1"/>
    <dgm:cxn modelId="{B93649D3-8895-4B35-9CF8-AE13EE4F55E5}" type="presParOf" srcId="{20C38C36-7977-41F5-B248-60D09832B8DA}" destId="{408F0226-F267-4894-89BB-70616F09ACE2}" srcOrd="2" destOrd="0" presId="urn:microsoft.com/office/officeart/2005/8/layout/hList1"/>
    <dgm:cxn modelId="{A200571C-4470-45D9-A56C-E8B1AE8CF196}" type="presParOf" srcId="{408F0226-F267-4894-89BB-70616F09ACE2}" destId="{C0C85B78-A4D1-4EDA-93DE-3FDD62CE3854}" srcOrd="0" destOrd="0" presId="urn:microsoft.com/office/officeart/2005/8/layout/hList1"/>
    <dgm:cxn modelId="{C920E619-4345-421A-A25D-0EB1C010BC87}" type="presParOf" srcId="{408F0226-F267-4894-89BB-70616F09ACE2}" destId="{D9AC401D-FE4D-464D-A2BC-BD89B6223228}" srcOrd="1" destOrd="0" presId="urn:microsoft.com/office/officeart/2005/8/layout/hList1"/>
    <dgm:cxn modelId="{553ACDC3-18AE-4FDA-82E7-4206A1B1812E}" type="presParOf" srcId="{20C38C36-7977-41F5-B248-60D09832B8DA}" destId="{0B5B5D24-6D90-49FF-8248-821EC1917864}" srcOrd="3" destOrd="0" presId="urn:microsoft.com/office/officeart/2005/8/layout/hList1"/>
    <dgm:cxn modelId="{560F06B0-C5EB-4253-B012-823A1F0EC540}" type="presParOf" srcId="{20C38C36-7977-41F5-B248-60D09832B8DA}" destId="{0D87A71C-33DE-49E3-A211-F5099E4E3E3B}" srcOrd="4" destOrd="0" presId="urn:microsoft.com/office/officeart/2005/8/layout/hList1"/>
    <dgm:cxn modelId="{A9683ADA-A21E-46FE-A18E-348093EEFB59}" type="presParOf" srcId="{0D87A71C-33DE-49E3-A211-F5099E4E3E3B}" destId="{CE2A7A8A-511F-4E12-8291-86D005F08695}" srcOrd="0" destOrd="0" presId="urn:microsoft.com/office/officeart/2005/8/layout/hList1"/>
    <dgm:cxn modelId="{76C39815-FE9B-459D-B4F0-8714B92B05FF}" type="presParOf" srcId="{0D87A71C-33DE-49E3-A211-F5099E4E3E3B}" destId="{3A60597F-10E8-4FE3-AFF0-88A8B4CD770E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8067CE3-751F-4BAD-B324-D927032BEAC0}">
      <dsp:nvSpPr>
        <dsp:cNvPr id="0" name=""/>
        <dsp:cNvSpPr/>
      </dsp:nvSpPr>
      <dsp:spPr>
        <a:xfrm rot="16200000">
          <a:off x="616743" y="-616743"/>
          <a:ext cx="2409825" cy="3643312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kern="1200">
              <a:latin typeface="Bell MT" pitchFamily="18" charset="0"/>
            </a:rPr>
            <a:t>implica una actividad global del sistema cognitivo con intervención de los mecanismos de memoria, atención, procesos de comprensión, aprendizaje, etc. Es una experiencia interna e intrasubjetiva.</a:t>
          </a:r>
          <a:endParaRPr lang="en-US" sz="1200" kern="1200">
            <a:latin typeface="Bell MT" pitchFamily="18" charset="0"/>
          </a:endParaRPr>
        </a:p>
      </dsp:txBody>
      <dsp:txXfrm rot="16200000">
        <a:off x="917971" y="-917971"/>
        <a:ext cx="1807368" cy="3643312"/>
      </dsp:txXfrm>
    </dsp:sp>
    <dsp:sp modelId="{B1D5A18A-50CF-402F-98AF-7CA951623510}">
      <dsp:nvSpPr>
        <dsp:cNvPr id="0" name=""/>
        <dsp:cNvSpPr/>
      </dsp:nvSpPr>
      <dsp:spPr>
        <a:xfrm>
          <a:off x="3643312" y="0"/>
          <a:ext cx="3643312" cy="2409825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i="0" kern="1200">
              <a:latin typeface="Bell MT" pitchFamily="18" charset="0"/>
            </a:rPr>
            <a:t>actividad mental  rutinaria que no requiere esfuerzo. se podrìa definir  como la capacidad de anticipar las consecuencias de la conducta sin realizarla. </a:t>
          </a:r>
        </a:p>
      </dsp:txBody>
      <dsp:txXfrm>
        <a:off x="3643312" y="0"/>
        <a:ext cx="3643312" cy="1807368"/>
      </dsp:txXfrm>
    </dsp:sp>
    <dsp:sp modelId="{4370E023-02AF-43BD-AB44-5220279F2B70}">
      <dsp:nvSpPr>
        <dsp:cNvPr id="0" name=""/>
        <dsp:cNvSpPr/>
      </dsp:nvSpPr>
      <dsp:spPr>
        <a:xfrm rot="10800000">
          <a:off x="0" y="2409825"/>
          <a:ext cx="3643312" cy="2409825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kern="1200">
              <a:latin typeface="Bell MT" pitchFamily="18" charset="0"/>
            </a:rPr>
            <a:t>Cuando el sujeto está totalmente despierto, el cerebro emite unas ondas determinadas y cuando éste entra en el sueño profundo, momento en el que no se sueña y cuando cuerpo y mente están más relajados, las ondas se hacen más grandes y lentas.</a:t>
          </a:r>
          <a:endParaRPr lang="en-US" sz="1200" kern="1200">
            <a:latin typeface="Bell MT" pitchFamily="18" charset="0"/>
          </a:endParaRPr>
        </a:p>
      </dsp:txBody>
      <dsp:txXfrm rot="10800000">
        <a:off x="0" y="3012281"/>
        <a:ext cx="3643312" cy="1807368"/>
      </dsp:txXfrm>
    </dsp:sp>
    <dsp:sp modelId="{A6E2E885-6FA5-43D6-B6E1-0FA2909410E2}">
      <dsp:nvSpPr>
        <dsp:cNvPr id="0" name=""/>
        <dsp:cNvSpPr/>
      </dsp:nvSpPr>
      <dsp:spPr>
        <a:xfrm rot="5400000">
          <a:off x="4260056" y="1793081"/>
          <a:ext cx="2409825" cy="3643312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kern="1200">
              <a:latin typeface="Bell MT" pitchFamily="18" charset="0"/>
            </a:rPr>
            <a:t>electrodos que nos permiten detectar la actividad cerebral, en ciertas zonas del cerebro, podemos detectar las diferencias de potencial en función del grado de activación o de consciencia</a:t>
          </a:r>
          <a:endParaRPr lang="en-US" sz="1200" kern="1200">
            <a:latin typeface="Bell MT" pitchFamily="18" charset="0"/>
          </a:endParaRPr>
        </a:p>
      </dsp:txBody>
      <dsp:txXfrm rot="5400000">
        <a:off x="4561284" y="2094309"/>
        <a:ext cx="1807368" cy="3643312"/>
      </dsp:txXfrm>
    </dsp:sp>
    <dsp:sp modelId="{95DD8C54-F586-4CF3-BF2C-0902D2D83E98}">
      <dsp:nvSpPr>
        <dsp:cNvPr id="0" name=""/>
        <dsp:cNvSpPr/>
      </dsp:nvSpPr>
      <dsp:spPr>
        <a:xfrm>
          <a:off x="2550318" y="1807368"/>
          <a:ext cx="2185987" cy="1204912"/>
        </a:xfrm>
        <a:prstGeom prst="round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>
              <a:solidFill>
                <a:schemeClr val="bg1"/>
              </a:solidFill>
            </a:rPr>
            <a:t>FISIOLOGÌA DEL PENSAMIENTO</a:t>
          </a:r>
        </a:p>
      </dsp:txBody>
      <dsp:txXfrm>
        <a:off x="2550318" y="1807368"/>
        <a:ext cx="2185987" cy="120491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ACFF95-7E9E-4983-A71C-7DEF30A5CDC2}">
      <dsp:nvSpPr>
        <dsp:cNvPr id="0" name=""/>
        <dsp:cNvSpPr/>
      </dsp:nvSpPr>
      <dsp:spPr>
        <a:xfrm>
          <a:off x="2242" y="29227"/>
          <a:ext cx="2186251" cy="59785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69088" rIns="120904" bIns="69088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RAZONAMIENTO DEDUCTIVO</a:t>
          </a:r>
        </a:p>
      </dsp:txBody>
      <dsp:txXfrm>
        <a:off x="2242" y="29227"/>
        <a:ext cx="2186251" cy="597853"/>
      </dsp:txXfrm>
    </dsp:sp>
    <dsp:sp modelId="{ECF615E2-802B-4D37-9008-AE92CEB31020}">
      <dsp:nvSpPr>
        <dsp:cNvPr id="0" name=""/>
        <dsp:cNvSpPr/>
      </dsp:nvSpPr>
      <dsp:spPr>
        <a:xfrm>
          <a:off x="2242" y="627080"/>
          <a:ext cx="2186251" cy="3359880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400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0678" tIns="90678" rIns="120904" bIns="136017" numCol="1" spcCol="1270" anchor="t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0" i="0" kern="1200">
              <a:latin typeface="Bell MT" pitchFamily="18" charset="0"/>
            </a:rPr>
            <a:t>El pensamiento deductivo parte de categorías generales para hacer afirmaciones sobre casos particulares. Va de lo general a lo particular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0" i="0" kern="1200">
              <a:latin typeface="Bell MT" pitchFamily="18" charset="0"/>
            </a:rPr>
            <a:t>. Es una forma de razonamiento donde se infiere una conclusión a partir de una o varias premisas</a:t>
          </a:r>
        </a:p>
      </dsp:txBody>
      <dsp:txXfrm>
        <a:off x="2242" y="627080"/>
        <a:ext cx="2186251" cy="3359880"/>
      </dsp:txXfrm>
    </dsp:sp>
    <dsp:sp modelId="{C0C85B78-A4D1-4EDA-93DE-3FDD62CE3854}">
      <dsp:nvSpPr>
        <dsp:cNvPr id="0" name=""/>
        <dsp:cNvSpPr/>
      </dsp:nvSpPr>
      <dsp:spPr>
        <a:xfrm>
          <a:off x="2494568" y="29227"/>
          <a:ext cx="2186251" cy="597853"/>
        </a:xfrm>
        <a:prstGeom prst="rect">
          <a:avLst/>
        </a:prstGeom>
        <a:solidFill>
          <a:schemeClr val="accent4">
            <a:hueOff val="8617942"/>
            <a:satOff val="-21801"/>
            <a:lumOff val="980"/>
            <a:alphaOff val="0"/>
          </a:schemeClr>
        </a:solidFill>
        <a:ln w="40000" cap="flat" cmpd="sng" algn="ctr">
          <a:solidFill>
            <a:schemeClr val="accent4">
              <a:hueOff val="8617942"/>
              <a:satOff val="-21801"/>
              <a:lumOff val="98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69088" rIns="120904" bIns="69088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PENSAMIENTO INDUCTIVO</a:t>
          </a:r>
        </a:p>
      </dsp:txBody>
      <dsp:txXfrm>
        <a:off x="2494568" y="29227"/>
        <a:ext cx="2186251" cy="597853"/>
      </dsp:txXfrm>
    </dsp:sp>
    <dsp:sp modelId="{D9AC401D-FE4D-464D-A2BC-BD89B6223228}">
      <dsp:nvSpPr>
        <dsp:cNvPr id="0" name=""/>
        <dsp:cNvSpPr/>
      </dsp:nvSpPr>
      <dsp:spPr>
        <a:xfrm>
          <a:off x="2494568" y="627080"/>
          <a:ext cx="2186251" cy="3359880"/>
        </a:xfrm>
        <a:prstGeom prst="rect">
          <a:avLst/>
        </a:prstGeom>
        <a:solidFill>
          <a:schemeClr val="accent4">
            <a:tint val="40000"/>
            <a:alpha val="90000"/>
            <a:hueOff val="9024703"/>
            <a:satOff val="-24697"/>
            <a:lumOff val="-860"/>
            <a:alphaOff val="0"/>
          </a:schemeClr>
        </a:solidFill>
        <a:ln w="40000" cap="flat" cmpd="sng" algn="ctr">
          <a:solidFill>
            <a:schemeClr val="accent4">
              <a:tint val="40000"/>
              <a:alpha val="90000"/>
              <a:hueOff val="9024703"/>
              <a:satOff val="-24697"/>
              <a:lumOff val="-86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i="0" kern="1200">
              <a:latin typeface="Bell MT" pitchFamily="18" charset="0"/>
            </a:rPr>
            <a:t>El pensamiento inductivo es aquel proceso en el que se razona partiendo de lo particular para llegar a lo general, justo lo contrario que con la deducción</a:t>
          </a:r>
          <a:endParaRPr lang="en-US" sz="1200" i="0" kern="1200">
            <a:latin typeface="Bell MT" pitchFamily="18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i="0" kern="1200">
              <a:latin typeface="Bell MT" pitchFamily="18" charset="0"/>
            </a:rPr>
            <a:t>La base de la inducción es la suposición de que si algo es cierto en algunas ocasiones, también lo será en situaciones similares </a:t>
          </a:r>
          <a:endParaRPr lang="en-US" sz="1200" i="0" kern="1200">
            <a:latin typeface="Bell MT" pitchFamily="18" charset="0"/>
          </a:endParaRPr>
        </a:p>
      </dsp:txBody>
      <dsp:txXfrm>
        <a:off x="2494568" y="627080"/>
        <a:ext cx="2186251" cy="3359880"/>
      </dsp:txXfrm>
    </dsp:sp>
    <dsp:sp modelId="{CE2A7A8A-511F-4E12-8291-86D005F08695}">
      <dsp:nvSpPr>
        <dsp:cNvPr id="0" name=""/>
        <dsp:cNvSpPr/>
      </dsp:nvSpPr>
      <dsp:spPr>
        <a:xfrm>
          <a:off x="4986894" y="29227"/>
          <a:ext cx="2186251" cy="597853"/>
        </a:xfrm>
        <a:prstGeom prst="rect">
          <a:avLst/>
        </a:prstGeom>
        <a:solidFill>
          <a:schemeClr val="accent4">
            <a:hueOff val="17235884"/>
            <a:satOff val="-43603"/>
            <a:lumOff val="1960"/>
            <a:alphaOff val="0"/>
          </a:schemeClr>
        </a:solidFill>
        <a:ln w="40000" cap="flat" cmpd="sng" algn="ctr">
          <a:solidFill>
            <a:schemeClr val="accent4">
              <a:hueOff val="17235884"/>
              <a:satOff val="-43603"/>
              <a:lumOff val="196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69088" rIns="120904" bIns="69088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LA SOLUCIÓN DE PROBLEMAS</a:t>
          </a:r>
        </a:p>
      </dsp:txBody>
      <dsp:txXfrm>
        <a:off x="4986894" y="29227"/>
        <a:ext cx="2186251" cy="597853"/>
      </dsp:txXfrm>
    </dsp:sp>
    <dsp:sp modelId="{3A60597F-10E8-4FE3-AFF0-88A8B4CD770E}">
      <dsp:nvSpPr>
        <dsp:cNvPr id="0" name=""/>
        <dsp:cNvSpPr/>
      </dsp:nvSpPr>
      <dsp:spPr>
        <a:xfrm>
          <a:off x="4986894" y="627080"/>
          <a:ext cx="2186251" cy="3359880"/>
        </a:xfrm>
        <a:prstGeom prst="rect">
          <a:avLst/>
        </a:prstGeom>
        <a:solidFill>
          <a:schemeClr val="accent4">
            <a:tint val="40000"/>
            <a:alpha val="90000"/>
            <a:hueOff val="18049406"/>
            <a:satOff val="-49393"/>
            <a:lumOff val="-1719"/>
            <a:alphaOff val="0"/>
          </a:schemeClr>
        </a:solidFill>
        <a:ln w="40000" cap="flat" cmpd="sng" algn="ctr">
          <a:solidFill>
            <a:schemeClr val="accent4">
              <a:tint val="40000"/>
              <a:alpha val="90000"/>
              <a:hueOff val="18049406"/>
              <a:satOff val="-49393"/>
              <a:lumOff val="-171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i="0" kern="1200">
              <a:latin typeface="Bell MT" pitchFamily="18" charset="0"/>
            </a:rPr>
            <a:t>Un problema es un obstáculo que se interpone de una u otra forma ante nosotros, impidiéndonos ver lo que hay detrás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0" i="0" kern="1200">
              <a:latin typeface="Bell MT" pitchFamily="18" charset="0"/>
            </a:rPr>
            <a:t>Otro importante aspecto en el que se han basado las investigaciones de la psicología cognitiva es la solución de problemas</a:t>
          </a:r>
          <a:endParaRPr lang="en-US" sz="1200" i="0" kern="1200">
            <a:latin typeface="Bell MT" pitchFamily="18" charset="0"/>
          </a:endParaRPr>
        </a:p>
      </dsp:txBody>
      <dsp:txXfrm>
        <a:off x="4986894" y="627080"/>
        <a:ext cx="2186251" cy="33598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o">
  <a:themeElements>
    <a:clrScheme name="Opulen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o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o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D4726-A57A-4FC4-8061-00B79B73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5</cp:revision>
  <dcterms:created xsi:type="dcterms:W3CDTF">2010-03-17T16:21:00Z</dcterms:created>
  <dcterms:modified xsi:type="dcterms:W3CDTF">2010-03-17T17:51:00Z</dcterms:modified>
</cp:coreProperties>
</file>